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  <w:rPr>
                <w:lang w:val="bs-Latn-BA"/>
              </w:rPr>
            </w:pPr>
            <w:r>
              <w:rPr>
                <w:lang w:val="bs-Latn-BA"/>
              </w:rPr>
              <w:t>O</w:t>
            </w:r>
            <w:r>
              <w:rPr>
                <w:lang w:val="sr-Cyrl-RS"/>
              </w:rPr>
              <w:t>ПШТИНСКА УПРАВА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  <w:rPr>
                <w:i/>
                <w:color w:val="FF6600"/>
                <w:lang w:val="sr-Latn-CS"/>
              </w:rPr>
            </w:pPr>
            <w:r>
              <w:rPr>
                <w:color w:val="auto"/>
              </w:rPr>
              <w:t>Број:</w:t>
            </w:r>
            <w:r>
              <w:rPr>
                <w:color w:val="auto"/>
                <w:lang w:val="sr-Cyrl-RS"/>
              </w:rPr>
              <w:t xml:space="preserve"> 64-</w:t>
            </w:r>
            <w:r>
              <w:rPr>
                <w:rFonts w:hint="default"/>
                <w:color w:val="auto"/>
                <w:lang w:val="sr-Latn-RS"/>
              </w:rPr>
              <w:t>1</w:t>
            </w:r>
            <w:r>
              <w:rPr>
                <w:color w:val="auto"/>
                <w:lang w:val="sr-Cyrl-RS"/>
              </w:rPr>
              <w:t>/201</w:t>
            </w:r>
            <w:r>
              <w:rPr>
                <w:color w:val="auto"/>
                <w:lang w:val="bs-Latn-BA"/>
              </w:rPr>
              <w:t>9</w:t>
            </w:r>
            <w:r>
              <w:rPr>
                <w:color w:val="auto"/>
                <w:lang w:val="sr-Cyrl-RS"/>
              </w:rPr>
              <w:t>-</w:t>
            </w:r>
            <w:r>
              <w:rPr>
                <w:color w:val="auto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 xml:space="preserve">Дана: </w:t>
            </w:r>
            <w:r>
              <w:rPr>
                <w:rFonts w:hint="default"/>
                <w:lang w:val="en-GB"/>
              </w:rPr>
              <w:t>10</w:t>
            </w:r>
            <w:r>
              <w:t>.</w:t>
            </w:r>
            <w:r>
              <w:rPr>
                <w:rFonts w:hint="default"/>
                <w:lang w:val="en-GB"/>
              </w:rPr>
              <w:t>01</w:t>
            </w:r>
            <w:r>
              <w:t>.20</w:t>
            </w:r>
            <w:r>
              <w:rPr>
                <w:rFonts w:hint="default"/>
                <w:lang w:val="en-GB"/>
              </w:rPr>
              <w:t>20</w:t>
            </w:r>
            <w: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21480 Србобран, Трг Слободе 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Тел: 021/730-020; факс: 021/731-079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  <w:rPr>
                <w:lang w:val="sr-Latn-CS"/>
              </w:rPr>
            </w:pPr>
            <w:r>
              <w:rPr>
                <w:lang w:val="sl-SI"/>
              </w:rPr>
              <w:t>E-mail srbobran@eunet.rs</w:t>
            </w:r>
          </w:p>
        </w:tc>
      </w:tr>
    </w:tbl>
    <w:p>
      <w:pPr>
        <w:pStyle w:val="17"/>
        <w:shd w:val="clear" w:color="auto" w:fill="FFFFFF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pStyle w:val="17"/>
        <w:shd w:val="clear" w:color="auto" w:fill="FFFFFF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основу чл.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19. Закона о јавном информисању и медијима („Службени гласник РС”, бр. 83/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14</w:t>
      </w:r>
      <w:r>
        <w:rPr>
          <w:rFonts w:hint="default" w:ascii="Times New Roman" w:hAnsi="Times New Roman" w:cs="Times New Roman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58/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15</w:t>
      </w:r>
      <w:r>
        <w:rPr>
          <w:rFonts w:hint="default" w:ascii="Times New Roman" w:hAnsi="Times New Roman" w:cs="Times New Roman"/>
          <w:sz w:val="22"/>
          <w:szCs w:val="22"/>
        </w:rPr>
        <w:t xml:space="preserve"> и 12/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</w:rPr>
        <w:t xml:space="preserve">16 – аутентично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тумачење), Решења Комисије за контролу државне помоћи</w:t>
      </w:r>
      <w:r>
        <w:rPr>
          <w:rFonts w:hint="default" w:cs="Times New Roman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eastAsia="SimSun" w:cs="Times New Roman"/>
          <w:sz w:val="22"/>
          <w:szCs w:val="22"/>
          <w:shd w:val="clear"/>
        </w:rPr>
        <w:t>401-00-00161/2019-01/2</w:t>
      </w:r>
      <w:r>
        <w:rPr>
          <w:rFonts w:hint="default" w:cs="Times New Roman"/>
          <w:sz w:val="22"/>
          <w:szCs w:val="22"/>
          <w:shd w:val="clear"/>
          <w:lang w:val="sr-Cyrl-RS"/>
        </w:rPr>
        <w:t xml:space="preserve"> </w:t>
      </w:r>
      <w:r>
        <w:rPr>
          <w:rFonts w:hint="default" w:cs="Times New Roman"/>
          <w:sz w:val="22"/>
          <w:szCs w:val="22"/>
          <w:lang w:val="sr-Cyrl-RS"/>
        </w:rPr>
        <w:t xml:space="preserve">од </w:t>
      </w:r>
      <w:r>
        <w:rPr>
          <w:rFonts w:hint="default" w:cs="Times New Roman"/>
          <w:sz w:val="22"/>
          <w:szCs w:val="22"/>
          <w:lang w:val="sr-Latn-RS"/>
        </w:rPr>
        <w:t>26.12.2019.</w:t>
      </w:r>
      <w:r>
        <w:rPr>
          <w:rFonts w:hint="default" w:cs="Times New Roman"/>
          <w:sz w:val="22"/>
          <w:szCs w:val="22"/>
          <w:lang w:val="sr-Cyrl-RS"/>
        </w:rPr>
        <w:t xml:space="preserve"> године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CS"/>
        </w:rPr>
        <w:t xml:space="preserve"> члан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RS"/>
        </w:rPr>
        <w:t>ов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CS"/>
        </w:rPr>
        <w:t>а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</w:rPr>
        <w:t xml:space="preserve">87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RS"/>
        </w:rPr>
        <w:t>и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CS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5-97. Уредбе о правилима за доделу државне помоћи („Службени гласник РС“ бр. 13/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10,</w:t>
      </w:r>
      <w:r>
        <w:rPr>
          <w:rFonts w:hint="default" w:cs="Times New Roman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100/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11, 91/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12, 37/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13,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97/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13 и 119/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14), Правилника о суфинансирању пројеката за остваривање јавног интереса у области јавног информисања („Службени гласник РС“</w:t>
      </w:r>
      <w:r>
        <w:rPr>
          <w:rFonts w:hint="default" w:cs="Times New Roman"/>
          <w:sz w:val="22"/>
          <w:szCs w:val="22"/>
          <w:lang w:val="sr-Cyrl-BA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број: 16/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16 и 8/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17), члана </w:t>
      </w:r>
      <w:r>
        <w:rPr>
          <w:rFonts w:hint="default" w:cs="Times New Roman"/>
          <w:sz w:val="22"/>
          <w:szCs w:val="22"/>
          <w:lang w:val="sr-Cyrl-RS"/>
        </w:rPr>
        <w:t>63.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Статута 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(„Службени лист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”</w:t>
      </w:r>
      <w:r>
        <w:rPr>
          <w:rFonts w:hint="default" w:cs="Times New Roman"/>
          <w:sz w:val="22"/>
          <w:szCs w:val="22"/>
          <w:lang w:val="sr-Cyrl-RS"/>
        </w:rPr>
        <w:t xml:space="preserve"> број 4/2019</w:t>
      </w:r>
      <w:r>
        <w:rPr>
          <w:rStyle w:val="18"/>
          <w:rFonts w:hint="default" w:ascii="Times New Roman" w:hAnsi="Times New Roman" w:cs="Times New Roman"/>
          <w:i w:val="0"/>
          <w:color w:val="auto"/>
          <w:sz w:val="22"/>
          <w:szCs w:val="22"/>
          <w:lang w:val="sr-Cyrl-CS"/>
        </w:rPr>
        <w:t xml:space="preserve">)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и Одлуке о буџету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за</w:t>
      </w:r>
      <w:r>
        <w:rPr>
          <w:rFonts w:hint="default" w:ascii="Times New Roman" w:hAnsi="Times New Roman" w:cs="Times New Roman"/>
          <w:sz w:val="22"/>
          <w:szCs w:val="22"/>
        </w:rPr>
        <w:t> 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20</w:t>
      </w:r>
      <w:r>
        <w:rPr>
          <w:rFonts w:hint="default" w:cs="Times New Roman"/>
          <w:sz w:val="22"/>
          <w:szCs w:val="22"/>
          <w:lang w:val="sr-Cyrl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. годину („Службени лист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”, бр.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ru-RU"/>
        </w:rPr>
        <w:t xml:space="preserve"> </w:t>
      </w:r>
      <w:r>
        <w:rPr>
          <w:rFonts w:hint="default" w:cs="Times New Roman"/>
          <w:color w:val="auto"/>
          <w:sz w:val="22"/>
          <w:szCs w:val="22"/>
          <w:shd w:val="clear"/>
          <w:lang w:val="sr-Cyrl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shd w:val="clear"/>
          <w:lang w:val="sr-Cyrl-RS"/>
        </w:rPr>
        <w:t>/</w:t>
      </w:r>
      <w:r>
        <w:rPr>
          <w:rFonts w:hint="default" w:cs="Times New Roman"/>
          <w:color w:val="auto"/>
          <w:sz w:val="22"/>
          <w:szCs w:val="22"/>
          <w:shd w:val="clear"/>
          <w:lang w:val="sr-Cyrl-RS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shd w:val="clear"/>
          <w:lang w:val="sr-Cyrl-RS"/>
        </w:rPr>
        <w:t>1</w:t>
      </w:r>
      <w:r>
        <w:rPr>
          <w:rFonts w:hint="default" w:cs="Times New Roman"/>
          <w:color w:val="auto"/>
          <w:sz w:val="22"/>
          <w:szCs w:val="22"/>
          <w:shd w:val="clear"/>
          <w:lang w:val="sr-Cyrl-BA"/>
        </w:rPr>
        <w:t>9</w:t>
      </w:r>
      <w:r>
        <w:rPr>
          <w:rFonts w:hint="default" w:ascii="Times New Roman" w:hAnsi="Times New Roman" w:cs="Times New Roman"/>
          <w:color w:val="auto"/>
          <w:sz w:val="22"/>
          <w:szCs w:val="22"/>
          <w:shd w:val="clear"/>
          <w:lang w:val="ru-RU"/>
        </w:rPr>
        <w:t>)</w:t>
      </w:r>
      <w:r>
        <w:rPr>
          <w:rFonts w:hint="default" w:cs="Times New Roman"/>
          <w:color w:val="auto"/>
          <w:sz w:val="22"/>
          <w:szCs w:val="22"/>
          <w:shd w:val="clear"/>
          <w:lang w:val="bs-Latn-BA"/>
        </w:rPr>
        <w:t>,</w:t>
      </w:r>
      <w:r>
        <w:rPr>
          <w:rFonts w:hint="default" w:ascii="Times New Roman" w:hAnsi="Times New Roman" w:cs="Times New Roman"/>
          <w:color w:val="auto"/>
          <w:sz w:val="22"/>
          <w:szCs w:val="22"/>
          <w:shd w:val="clear"/>
          <w:lang w:val="ru-RU"/>
        </w:rPr>
        <w:t xml:space="preserve"> </w:t>
      </w:r>
    </w:p>
    <w:p>
      <w:pPr>
        <w:pStyle w:val="17"/>
        <w:shd w:val="clear" w:color="auto" w:fill="FFFFFF"/>
        <w:jc w:val="both"/>
        <w:rPr>
          <w:rFonts w:hint="default" w:ascii="Times New Roman" w:hAnsi="Times New Roman" w:cs="Times New Roman"/>
          <w:b/>
          <w:bCs/>
          <w:color w:val="008080"/>
          <w:sz w:val="22"/>
          <w:szCs w:val="22"/>
          <w:lang w:val="sr-Cyrl-CS"/>
        </w:rPr>
      </w:pPr>
    </w:p>
    <w:p>
      <w:pPr>
        <w:jc w:val="center"/>
        <w:rPr>
          <w:rFonts w:hint="default"/>
          <w:b/>
          <w:bCs/>
          <w:lang w:val="sr-Cyrl-RS"/>
        </w:rPr>
      </w:pPr>
      <w:r>
        <w:rPr>
          <w:rFonts w:hint="default" w:cs="Times New Roman"/>
          <w:b/>
          <w:bCs/>
          <w:sz w:val="21"/>
          <w:szCs w:val="21"/>
          <w:lang w:val="sr-Cyrl-RS"/>
        </w:rPr>
        <w:t>ПРЕДСЕДНИК ОПШТИНЕ СРБОБРАН</w:t>
      </w:r>
    </w:p>
    <w:p>
      <w:pPr>
        <w:pStyle w:val="3"/>
        <w:spacing w:before="0" w:beforeAutospacing="0" w:after="0" w:afterAutospacing="0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 а с п и с у ј е</w:t>
      </w:r>
    </w:p>
    <w:p>
      <w:pPr>
        <w:pStyle w:val="3"/>
        <w:jc w:val="center"/>
        <w:rPr>
          <w:rFonts w:hint="default" w:ascii="Times New Roman" w:hAnsi="Times New Roman" w:cs="Times New Roman"/>
          <w:sz w:val="22"/>
          <w:szCs w:val="22"/>
          <w:lang w:val="sr-Latn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К О Н К У Р С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br w:type="textWrapping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за суфинансирање про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еката производње медијских садржаја из области 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авног информисања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20</w:t>
      </w:r>
      <w:r>
        <w:rPr>
          <w:rFonts w:hint="default" w:cs="Times New Roman"/>
          <w:sz w:val="22"/>
          <w:szCs w:val="22"/>
          <w:lang w:val="sr-Cyrl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години</w:t>
      </w:r>
    </w:p>
    <w:p>
      <w:pPr>
        <w:pStyle w:val="21"/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 xml:space="preserve">I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</w:rPr>
        <w:t>НАМЕНА</w:t>
      </w: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</w:rPr>
        <w:t>СРЕДСТАВА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И ИЗНОС</w:t>
      </w:r>
    </w:p>
    <w:p>
      <w:pPr>
        <w:pStyle w:val="2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Конкурс се расписује ради суфинансирања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 подизању квалитета информисања особа са инвалидитетом и припадника других мањинских група; заштити и развоју људских права и демократије;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унапређивању правне и социјалне државе;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слободном развоју личности и заштити деце и развоју културног и уметничког стваралаштва;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заштити животне средине и здравља људи; унапређивању медијског и новинарског професионализма и осталих медијских садржаја који доприносе задовољавању потреба грађана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за информацијама и садржајима из свих области живота, без дискриминације.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Средства опредељења Одлуком о расписивању конкурса за суфинансирање пројеката производње медијских садржаја из области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авног информисања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20</w:t>
      </w:r>
      <w:r>
        <w:rPr>
          <w:rFonts w:hint="default" w:cs="Times New Roman"/>
          <w:sz w:val="22"/>
          <w:szCs w:val="22"/>
          <w:lang w:val="sr-Cyrl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години, износе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</w:t>
      </w:r>
      <w:r>
        <w:rPr>
          <w:rFonts w:hint="default" w:cs="Times New Roman"/>
          <w:color w:val="auto"/>
          <w:sz w:val="22"/>
          <w:szCs w:val="22"/>
          <w:lang w:val="sr-Cyrl-BA"/>
        </w:rPr>
        <w:t>7.15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0.000,00 динара.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Најмањи износ средстава који се може одобрити по пројекту износи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0.000,00 динара, а највећи износ средстава по пројекту је </w:t>
      </w:r>
      <w:r>
        <w:rPr>
          <w:rFonts w:hint="default" w:cs="Times New Roman"/>
          <w:sz w:val="22"/>
          <w:szCs w:val="22"/>
          <w:lang w:val="sr-Latn-RS"/>
        </w:rPr>
        <w:t>3.575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.000,00 динара. 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Учесник конкурса за суфинансирање пројеката производње медијских садржаја за штампане медије, радио, интернет медије и новинске агенције, може поднети захтев за суфинансирање највише до 80% вредности пројекта. Пројектима који се реализују путем штампаних медија, на радију и интернет порталима, средства ће се додељивати у складу са чланом 95-97 Уредбе о правилима за доделу државне помоћи („Службени гласник РС“ бр. 13/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10,100/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11, 91/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12, 37/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13,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97/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13 и 119/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14), односно по правилима за државну помоћ мале вредности (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de minimis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државна помоћ).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Учесник конкурса за суфинансирање пројеката производње медијских садржаја за телевизију, може поднети захтев за суфинансирање највише до 50% вредности пројекта.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bookmarkStart w:id="0" w:name="_GoBack"/>
      <w:bookmarkEnd w:id="0"/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II  ПРАВО УЧЕШЋА</w:t>
      </w:r>
    </w:p>
    <w:p>
      <w:pPr>
        <w:pStyle w:val="21"/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На конкурсу може учествовати: </w:t>
      </w:r>
    </w:p>
    <w:p>
      <w:pPr>
        <w:pStyle w:val="21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издавач медија чији медиј је уписан у Регистар медија у Агенцији за привредне регистре, уколико се медијски садржај емитује/дистрибуира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</w:t>
      </w:r>
    </w:p>
    <w:p>
      <w:pPr>
        <w:pStyle w:val="21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pStyle w:val="21"/>
        <w:ind w:left="72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Право учешћа на Конкурсу немају издавачи који се финансирају из јавних прихода.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Право учешћа на Конкурсу немају лица која су у претходном периоду добила средства намењена пројектном суфинансирању, а нису у уговором предвиђеном року и у прописаној форми поднела наративни и финансијски извештај о реализацији пројекта, као и лица за која се утврди да су средства ненаменски трошил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Учесник Конкурса може конкурисати само са 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едним про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ектом.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Издавач више медија има право учешћа на Конкурсу с једним пројектом за сваки медиј.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 w:eastAsia="sr-Latn-CS"/>
        </w:rPr>
      </w:pP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>Учесник конкурса који је у текућој календарској години већ користио средства намењена пројектном суфинансирању</w:t>
      </w:r>
      <w:r>
        <w:rPr>
          <w:rFonts w:hint="default" w:ascii="Times New Roman" w:hAnsi="Times New Roman" w:cs="Times New Roman"/>
          <w:sz w:val="22"/>
          <w:szCs w:val="22"/>
          <w:lang w:eastAsia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 xml:space="preserve">у области јавног информисања на републичком, покрајинском или локалном нивоу, може учествовати на конкурсу за суфинансирање истог пројекта само још једном у тој години, и то у износу који, уз средства која је већ добио, не прелази 80% вредности пројекта за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суфинансирање пројеката производње медијских садржаја за штампане медије, радио, интернет медије и новинске агенције, односно 50% вредности пројекта за суфинансирање пројеката производње медијских садржаја за телевизију</w:t>
      </w: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 xml:space="preserve">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 w:eastAsia="sr-Latn-CS"/>
        </w:rPr>
      </w:pP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 xml:space="preserve">                                                        </w:t>
      </w:r>
    </w:p>
    <w:p>
      <w:pPr>
        <w:pStyle w:val="2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 xml:space="preserve">III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КРИТЕРИЈУМИ ЗА ОЦЕНУ ПРОЈЕКАТА</w:t>
      </w:r>
    </w:p>
    <w:p>
      <w:pPr>
        <w:pStyle w:val="2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/>
          <w:color w:val="0070C0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Критеријуми на основу којих ће се оцењивати пројекти пријављени на конкурс су:</w:t>
      </w:r>
    </w:p>
    <w:p>
      <w:pPr>
        <w:pStyle w:val="21"/>
        <w:jc w:val="both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>1. Мера у којој је предложена пројектна активност подобна да оствари јавни  интерес у области јавног информисања: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 xml:space="preserve">1.1. 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Значај пројекта са становишта: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остваривања јавног интереса у области јавног информисања;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остваривање намене конкурса;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усклађености пројекта са реалним проблемима, потребама и приоритетима циљних група;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идентификованих и јасно дефинисаних потреба циљних група;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заступљености иновативног елемента у пројекту и новинарско истраживачког приступа.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1.2.  Утицај и изводљивост са становишта: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степена утицаја пројекта на квалитет информисања циљне групе;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мерљивости индикатора који омогућавају прећење реализације пројекта;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разрађености и изводљивости плана реализације пројекта;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1.3.  Капацитети са становишта:</w:t>
      </w:r>
    </w:p>
    <w:p>
      <w:pPr>
        <w:pStyle w:val="2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степена организационих и управљачких способности предлагача пројекта;</w:t>
      </w:r>
    </w:p>
    <w:p>
      <w:pPr>
        <w:pStyle w:val="2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неопходних ресурса за реализацију пројекта;</w:t>
      </w:r>
    </w:p>
    <w:p>
      <w:pPr>
        <w:pStyle w:val="2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>
      <w:pPr>
        <w:pStyle w:val="21"/>
        <w:ind w:left="720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1.4. Буџет и оправданост трошкова са становишта:</w:t>
      </w:r>
    </w:p>
    <w:p>
      <w:pPr>
        <w:pStyle w:val="21"/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>
      <w:pPr>
        <w:pStyle w:val="21"/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економске оправданости предлога буџета у односу на циљ и пројектне активности.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shd w:val="clear" w:color="auto" w:fill="FFFFFF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>2. Мера пружања веће гаранције привржености професионалним и етичким медијским стандардима:</w:t>
      </w:r>
    </w:p>
    <w:p>
      <w:pPr>
        <w:pStyle w:val="21"/>
        <w:numPr>
          <w:ilvl w:val="0"/>
          <w:numId w:val="6"/>
        </w:numPr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 xml:space="preserve">да ли су учеснику конкурса изречене мере од стране државних органа,  регулаторних тела или тела саморегулације у последњих годину дана, због кршења професионалних и етичких стандарда (податке прибавља стручна служба од Регулаторног тела за електронске медије, за електронске медије, а од Савета за штампу, за штампане и онлајн медије); </w:t>
      </w:r>
    </w:p>
    <w:p>
      <w:pPr>
        <w:pStyle w:val="21"/>
        <w:numPr>
          <w:ilvl w:val="0"/>
          <w:numId w:val="6"/>
        </w:numPr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 xml:space="preserve">доказ о томе да су након изрицања казни или мера предузете активности које гарантују да се сличан случај неће поновити. </w:t>
      </w:r>
    </w:p>
    <w:p>
      <w:pPr>
        <w:pStyle w:val="21"/>
        <w:ind w:left="720"/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u w:val="single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Ближи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критеријуми за оцењивање пројеката су: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да је пројекат од посебног значаја за информисање становништва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езика; 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актуелност теме и доступност већем броју корисника;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мера у којој предложени пројекат доприноси унапређењу положа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 и равноправности одређених друштвених група: малолетника, жена, старих, економски и с</w:t>
      </w:r>
      <w:r>
        <w:rPr>
          <w:rFonts w:hint="default" w:ascii="Times New Roman" w:hAnsi="Times New Roman" w:cs="Times New Roman"/>
          <w:sz w:val="22"/>
          <w:szCs w:val="22"/>
        </w:rPr>
        <w:t>o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цијално угрожених друштвених група, припадника ЛГБТ популације, итд.; 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мера у којој пројекат доприноси унапређењу медијске писмености и родне равноправности.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>IV  РОКОВИ</w:t>
      </w:r>
    </w:p>
    <w:p>
      <w:pPr>
        <w:pStyle w:val="21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Пријаве на конкурс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подносе се у року од 2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0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дана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од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дана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ављивања Конкурса у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дневном листу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shd w:val="clear"/>
          <w:lang w:val="sr-Cyrl-CS"/>
        </w:rPr>
        <w:t>„</w:t>
      </w:r>
      <w:r>
        <w:rPr>
          <w:rFonts w:hint="default" w:cs="Times New Roman"/>
          <w:sz w:val="21"/>
          <w:szCs w:val="21"/>
          <w:shd w:val="clear"/>
          <w:lang w:val="sr-Cyrl-BA"/>
        </w:rPr>
        <w:t>Српски телеграф</w:t>
      </w:r>
      <w:r>
        <w:rPr>
          <w:rFonts w:hint="default" w:ascii="Times New Roman" w:hAnsi="Times New Roman" w:cs="Times New Roman"/>
          <w:sz w:val="21"/>
          <w:szCs w:val="21"/>
          <w:shd w:val="clear"/>
          <w:lang w:val="sr-Cyrl-CS"/>
        </w:rPr>
        <w:t>“</w:t>
      </w:r>
      <w:r>
        <w:rPr>
          <w:rFonts w:hint="default" w:ascii="Times New Roman" w:hAnsi="Times New Roman" w:cs="Times New Roman"/>
          <w:sz w:val="22"/>
          <w:szCs w:val="22"/>
          <w:shd w:val="clear" w:color="auto"/>
          <w:lang w:val="sr-Cyrl-BA"/>
        </w:rPr>
        <w:t xml:space="preserve"> - независне дневне новине, “Медијска мрежа” доо Београд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Latn-CS"/>
        </w:rPr>
        <w:t xml:space="preserve">: 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Cyrl-CS"/>
        </w:rPr>
        <w:t xml:space="preserve">од </w:t>
      </w:r>
      <w:r>
        <w:rPr>
          <w:rFonts w:hint="default" w:cs="Times New Roman"/>
          <w:sz w:val="22"/>
          <w:szCs w:val="22"/>
          <w:shd w:val="clear"/>
          <w:lang w:val="sr-Latn-RS"/>
        </w:rPr>
        <w:t>10</w:t>
      </w:r>
      <w:r>
        <w:rPr>
          <w:rFonts w:hint="default" w:cs="Times New Roman"/>
          <w:sz w:val="22"/>
          <w:szCs w:val="22"/>
          <w:shd w:val="clear"/>
          <w:lang w:val="sr-Cyrl-BA"/>
        </w:rPr>
        <w:t>.01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Cyrl-CS"/>
        </w:rPr>
        <w:t>.20</w:t>
      </w:r>
      <w:r>
        <w:rPr>
          <w:rFonts w:hint="default" w:cs="Times New Roman"/>
          <w:sz w:val="22"/>
          <w:szCs w:val="22"/>
          <w:shd w:val="clear"/>
          <w:lang w:val="sr-Cyrl-BA"/>
        </w:rPr>
        <w:t>20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Cyrl-CS"/>
        </w:rPr>
        <w:t xml:space="preserve">. године до </w:t>
      </w:r>
      <w:r>
        <w:rPr>
          <w:rFonts w:hint="default" w:cs="Times New Roman"/>
          <w:sz w:val="22"/>
          <w:szCs w:val="22"/>
          <w:shd w:val="clear"/>
          <w:lang w:val="sr-Latn-RS"/>
        </w:rPr>
        <w:t>30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Cyrl-CS"/>
        </w:rPr>
        <w:t>.</w:t>
      </w:r>
      <w:r>
        <w:rPr>
          <w:rFonts w:hint="default" w:cs="Times New Roman"/>
          <w:sz w:val="22"/>
          <w:szCs w:val="22"/>
          <w:shd w:val="clear"/>
          <w:lang w:val="sr-Cyrl-BA"/>
        </w:rPr>
        <w:t>01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Cyrl-CS"/>
        </w:rPr>
        <w:t>.20</w:t>
      </w:r>
      <w:r>
        <w:rPr>
          <w:rFonts w:hint="default" w:cs="Times New Roman"/>
          <w:sz w:val="22"/>
          <w:szCs w:val="22"/>
          <w:shd w:val="clear"/>
          <w:lang w:val="sr-Cyrl-BA"/>
        </w:rPr>
        <w:t>20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Cyrl-CS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године.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V  ДОКУМЕНТАЦИЈ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A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Учесник конкурса је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обавезан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да достави:</w:t>
      </w:r>
    </w:p>
    <w:p>
      <w:pPr>
        <w:pStyle w:val="21"/>
        <w:numPr>
          <w:ilvl w:val="0"/>
          <w:numId w:val="8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Попуњен и оверен пријавни Образац 1 за учешће на конкурсу, у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четири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примерка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. Образац се преузима са сајта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www.</w:t>
      </w:r>
      <w:r>
        <w:rPr>
          <w:rStyle w:val="12"/>
          <w:rFonts w:hint="default" w:cs="Times New Roman"/>
          <w:color w:val="auto"/>
          <w:sz w:val="22"/>
          <w:szCs w:val="22"/>
          <w:lang w:val="bs-Latn-BA"/>
        </w:rPr>
        <w:t>srbobran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.rs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:</w:t>
      </w:r>
    </w:p>
    <w:p>
      <w:pPr>
        <w:pStyle w:val="21"/>
        <w:numPr>
          <w:ilvl w:val="1"/>
          <w:numId w:val="9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Образац 1 – пријава: попуњен предлог пројекта и</w:t>
      </w:r>
    </w:p>
    <w:p>
      <w:pPr>
        <w:pStyle w:val="21"/>
        <w:numPr>
          <w:ilvl w:val="1"/>
          <w:numId w:val="9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Образац 1 – табела: попуњен буџет пројекта.</w:t>
      </w:r>
    </w:p>
    <w:p>
      <w:pPr>
        <w:pStyle w:val="21"/>
        <w:numPr>
          <w:ilvl w:val="0"/>
          <w:numId w:val="8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Копије следећих докумената у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једном примерку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: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Потврда Народне банке Републике Србије да нема евидентиране основе и налоге у принудној наплати (да нема блокиран рачун);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Решење о регистрацији из Регистра медија који се води у Агенцији за привредне регистре, са подацима уписаним у складу са Законом о јавном информисању и медијима (у обзир се неће узимати решење о регистрацији из Регистра јавних гласила у Агенцији за привредне регистре);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Дозвола за емитовање радио и/или ТВ програма издата од Регулаторног тела за електронске медије; 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Оверена из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ава/сагласност медија (или више њих) да ће програмски садржа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бити емитован/објављен у том медију (обавезно само за правна лица и предузетнике који се баве производњом медијских садржаја и који су регистровани за продукци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 телевизи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ског и ради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ског програма);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 помоћ мале вредности (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de minimis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државна помоћ) у текућој фискалној години и у претходне две фискалне године, односно државна помоћ у текућој фискалној години и по ком основу, за штампане медије, радио, интернет медије и новинске агенције;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 помоћ у текућој фискалној години и по ком основу, за производњу медијских садржаја за телевизију;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Визуелни приказ предложеног медијског садржаја (трејлер, примерак новина, џингл и сл).</w:t>
      </w:r>
    </w:p>
    <w:p>
      <w:pPr>
        <w:pStyle w:val="21"/>
        <w:jc w:val="both"/>
        <w:rPr>
          <w:rFonts w:hint="default" w:ascii="Times New Roman" w:hAnsi="Times New Roman" w:cs="Times New Roman"/>
          <w:bCs/>
          <w:color w:val="0070C0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color w:val="0070C0"/>
          <w:sz w:val="22"/>
          <w:szCs w:val="22"/>
          <w:lang w:val="sr-Cyrl-CS"/>
        </w:rPr>
        <w:t xml:space="preserve">                                 </w:t>
      </w: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VI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 xml:space="preserve">  ПОЗИВ ЗА УЧЕШЋЕ У РАДУ КОМИСИЈЕ</w:t>
      </w: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Позивају се новинарска и медијска удружења, регистрована најмање три године пре датума расписивања конкурса да предложе чланове конкурсне комисије.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Уз предлог за члана комисије, прилаже се и доказ о регистрацији удружења у Регистру удружења.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Позивају се и медијски стручњаци заинтересовани за учешће у раду комисије, да писаним путем предложе чланове комисије, </w:t>
      </w:r>
      <w:r>
        <w:rPr>
          <w:rFonts w:hint="default" w:ascii="Times New Roman" w:hAnsi="Times New Roman" w:cs="Times New Roman"/>
          <w:bCs/>
          <w:sz w:val="22"/>
          <w:szCs w:val="22"/>
          <w:lang w:val="sr-Cyrl-RS"/>
        </w:rPr>
        <w:t>општини Србобран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, </w:t>
      </w:r>
      <w:r>
        <w:rPr>
          <w:rFonts w:hint="default" w:ascii="Times New Roman" w:hAnsi="Times New Roman" w:cs="Times New Roman"/>
          <w:bCs/>
          <w:sz w:val="22"/>
          <w:szCs w:val="22"/>
          <w:lang w:val="sr-Cyrl-RS"/>
        </w:rPr>
        <w:t>Општинској управи, Одељењу за јавне службе, управу, заједничке послове и људске ресурсе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. Уз предлог за члана комисије потребно је доставити и кратке биографије.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Предлози за чланове комисије достављају се у року од </w:t>
      </w:r>
      <w:r>
        <w:rPr>
          <w:rFonts w:hint="default" w:ascii="Times New Roman" w:hAnsi="Times New Roman" w:cs="Times New Roman"/>
          <w:bCs/>
          <w:sz w:val="22"/>
          <w:szCs w:val="22"/>
        </w:rPr>
        <w:t>20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 дана од дана објављивања Конкурса у дневном листу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„</w:t>
      </w:r>
      <w:r>
        <w:rPr>
          <w:rFonts w:hint="default" w:cs="Times New Roman"/>
          <w:sz w:val="21"/>
          <w:szCs w:val="21"/>
          <w:lang w:val="sr-Cyrl-BA"/>
        </w:rPr>
        <w:t>Српски телеграф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“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Предложена лица не смеју бити у сукобу интереса</w:t>
      </w:r>
      <w:r>
        <w:rPr>
          <w:rFonts w:hint="default" w:cs="Times New Roman"/>
          <w:bCs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 xml:space="preserve"> нити обављати јавну функцију, у складу са правилима о борби против корупције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VII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 xml:space="preserve"> НАЧИН ПРИЈАВЉИВАЊА</w:t>
      </w: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Конкурс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Образац за пријаву об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ављују се на сајту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www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bs-Latn-BA"/>
        </w:rPr>
        <w:t>srbobran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rs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, где су видљиви и доступни све време трајања конкурса.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color w:val="0070C0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Пријаве пројеката слати на адресу: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O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пштина Србобран, Општинска управа, Одељење за јавне службе, управу, заједничке послове и људске ресурсе, Србобран, Трг слободе бр. 2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 са назнаком: „З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а Конкурс за суфинансирање про</w:t>
      </w:r>
      <w:r>
        <w:rPr>
          <w:rFonts w:hint="default" w:ascii="Times New Roman" w:hAnsi="Times New Roman" w:cs="Times New Roman"/>
          <w:bCs/>
          <w:sz w:val="22"/>
          <w:szCs w:val="22"/>
        </w:rPr>
        <w:t>j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еката производње медијских садржаја из области </w:t>
      </w:r>
      <w:r>
        <w:rPr>
          <w:rFonts w:hint="default" w:ascii="Times New Roman" w:hAnsi="Times New Roman" w:cs="Times New Roman"/>
          <w:bCs/>
          <w:sz w:val="22"/>
          <w:szCs w:val="22"/>
        </w:rPr>
        <w:t>j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авног информисања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20</w:t>
      </w:r>
      <w:r>
        <w:rPr>
          <w:rFonts w:hint="default" w:cs="Times New Roman"/>
          <w:sz w:val="22"/>
          <w:szCs w:val="22"/>
          <w:lang w:val="sr-Cyrl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години”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Пријаве које стигну ван прописаног рока или на погрешном обрасцу, неће бити разматране.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Решење о расподели средстава по расписаном конкурсу, биће об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ављено на интернет страници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www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bs-Latn-BA"/>
        </w:rPr>
        <w:t>srbobran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rs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 и достављено свим учесницима конкурса у електронској форми.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Додатне информаци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 се могу добити радним данима од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0</w:t>
      </w:r>
      <w:r>
        <w:rPr>
          <w:rFonts w:hint="default" w:cs="Times New Roman"/>
          <w:sz w:val="22"/>
          <w:szCs w:val="22"/>
          <w:lang w:val="sr-Cyrl-RS"/>
        </w:rPr>
        <w:t>7,00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до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1</w:t>
      </w:r>
      <w:r>
        <w:rPr>
          <w:rFonts w:hint="default" w:cs="Times New Roman"/>
          <w:sz w:val="22"/>
          <w:szCs w:val="22"/>
          <w:lang w:val="sr-Cyrl-RS"/>
        </w:rPr>
        <w:t>5,00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часова на телефоне: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021/732-570 </w:t>
      </w:r>
      <w:r>
        <w:rPr>
          <w:rFonts w:hint="default" w:cs="Times New Roman"/>
          <w:sz w:val="22"/>
          <w:szCs w:val="22"/>
          <w:lang w:val="sr-Cyrl-RS"/>
        </w:rPr>
        <w:t>и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021/730-050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720" w:right="720" w:bottom="720" w:left="720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859391"/>
    </w:sdtPr>
    <w:sdtContent>
      <w:p>
        <w:pPr>
          <w:pStyle w:val="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b/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22E2D"/>
    <w:multiLevelType w:val="multilevel"/>
    <w:tmpl w:val="14F22E2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71788"/>
    <w:multiLevelType w:val="multilevel"/>
    <w:tmpl w:val="1927178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D1BBF"/>
    <w:multiLevelType w:val="multilevel"/>
    <w:tmpl w:val="286D1BBF"/>
    <w:lvl w:ilvl="0" w:tentative="0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BB1283E"/>
    <w:multiLevelType w:val="multilevel"/>
    <w:tmpl w:val="3BB1283E"/>
    <w:lvl w:ilvl="0" w:tentative="0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5D245C5"/>
    <w:multiLevelType w:val="multilevel"/>
    <w:tmpl w:val="45D245C5"/>
    <w:lvl w:ilvl="0" w:tentative="0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6263F2D"/>
    <w:multiLevelType w:val="multilevel"/>
    <w:tmpl w:val="56263F2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B5384"/>
    <w:multiLevelType w:val="multilevel"/>
    <w:tmpl w:val="5B7B5384"/>
    <w:lvl w:ilvl="0" w:tentative="0">
      <w:start w:val="1"/>
      <w:numFmt w:val="bullet"/>
      <w:lvlText w:val="o"/>
      <w:lvlJc w:val="left"/>
      <w:pPr>
        <w:ind w:left="1511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223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5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7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9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1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3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5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71" w:hanging="360"/>
      </w:pPr>
      <w:rPr>
        <w:rFonts w:hint="default" w:ascii="Wingdings" w:hAnsi="Wingdings"/>
      </w:rPr>
    </w:lvl>
  </w:abstractNum>
  <w:abstractNum w:abstractNumId="7">
    <w:nsid w:val="610E1F13"/>
    <w:multiLevelType w:val="multilevel"/>
    <w:tmpl w:val="610E1F13"/>
    <w:lvl w:ilvl="0" w:tentative="0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1123060"/>
    <w:multiLevelType w:val="multilevel"/>
    <w:tmpl w:val="6112306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0F3E3E"/>
    <w:multiLevelType w:val="multilevel"/>
    <w:tmpl w:val="690F3E3E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hyphenationZone w:val="425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CC"/>
    <w:rsid w:val="0000087B"/>
    <w:rsid w:val="0001349B"/>
    <w:rsid w:val="0001464A"/>
    <w:rsid w:val="00017C4C"/>
    <w:rsid w:val="0002145A"/>
    <w:rsid w:val="00030F0A"/>
    <w:rsid w:val="000332E8"/>
    <w:rsid w:val="00034CED"/>
    <w:rsid w:val="00041953"/>
    <w:rsid w:val="00041FD8"/>
    <w:rsid w:val="00045A46"/>
    <w:rsid w:val="00051876"/>
    <w:rsid w:val="00057B93"/>
    <w:rsid w:val="00060DB4"/>
    <w:rsid w:val="00077830"/>
    <w:rsid w:val="00081D16"/>
    <w:rsid w:val="00082234"/>
    <w:rsid w:val="0008332A"/>
    <w:rsid w:val="00085F3A"/>
    <w:rsid w:val="00090305"/>
    <w:rsid w:val="000956C7"/>
    <w:rsid w:val="00095AFB"/>
    <w:rsid w:val="0009748B"/>
    <w:rsid w:val="000B0146"/>
    <w:rsid w:val="000B71B0"/>
    <w:rsid w:val="000C621A"/>
    <w:rsid w:val="000D04C6"/>
    <w:rsid w:val="000D1F2F"/>
    <w:rsid w:val="000E6AD6"/>
    <w:rsid w:val="000F174A"/>
    <w:rsid w:val="000F4579"/>
    <w:rsid w:val="001157B9"/>
    <w:rsid w:val="001209D0"/>
    <w:rsid w:val="00130332"/>
    <w:rsid w:val="00130526"/>
    <w:rsid w:val="001373F3"/>
    <w:rsid w:val="0014229B"/>
    <w:rsid w:val="00144C54"/>
    <w:rsid w:val="00150BB0"/>
    <w:rsid w:val="00162579"/>
    <w:rsid w:val="00163E4A"/>
    <w:rsid w:val="0016493E"/>
    <w:rsid w:val="00185630"/>
    <w:rsid w:val="00186833"/>
    <w:rsid w:val="00192DA6"/>
    <w:rsid w:val="001A0A00"/>
    <w:rsid w:val="001A3586"/>
    <w:rsid w:val="001B0781"/>
    <w:rsid w:val="001B1631"/>
    <w:rsid w:val="001B2957"/>
    <w:rsid w:val="001C521D"/>
    <w:rsid w:val="001C688C"/>
    <w:rsid w:val="001D43D8"/>
    <w:rsid w:val="001D4D5F"/>
    <w:rsid w:val="001E195B"/>
    <w:rsid w:val="001E4B92"/>
    <w:rsid w:val="001F2E83"/>
    <w:rsid w:val="001F7C41"/>
    <w:rsid w:val="00207C25"/>
    <w:rsid w:val="00210842"/>
    <w:rsid w:val="00216C00"/>
    <w:rsid w:val="00220BA6"/>
    <w:rsid w:val="00222AEA"/>
    <w:rsid w:val="00256B96"/>
    <w:rsid w:val="00260EBB"/>
    <w:rsid w:val="00270DEE"/>
    <w:rsid w:val="002768E1"/>
    <w:rsid w:val="00280F25"/>
    <w:rsid w:val="0029761A"/>
    <w:rsid w:val="002B17B9"/>
    <w:rsid w:val="002C2F93"/>
    <w:rsid w:val="002C3D95"/>
    <w:rsid w:val="002C5781"/>
    <w:rsid w:val="002D0B66"/>
    <w:rsid w:val="002D37BD"/>
    <w:rsid w:val="002E24A2"/>
    <w:rsid w:val="002E2865"/>
    <w:rsid w:val="002E3AEC"/>
    <w:rsid w:val="00304D0C"/>
    <w:rsid w:val="003112BB"/>
    <w:rsid w:val="0032221B"/>
    <w:rsid w:val="003235B1"/>
    <w:rsid w:val="0032763B"/>
    <w:rsid w:val="003425B8"/>
    <w:rsid w:val="00351053"/>
    <w:rsid w:val="00353BA4"/>
    <w:rsid w:val="00354948"/>
    <w:rsid w:val="00367604"/>
    <w:rsid w:val="00380297"/>
    <w:rsid w:val="0039064E"/>
    <w:rsid w:val="00392F55"/>
    <w:rsid w:val="003975B7"/>
    <w:rsid w:val="003A3531"/>
    <w:rsid w:val="003B0608"/>
    <w:rsid w:val="003B4D68"/>
    <w:rsid w:val="003C0A10"/>
    <w:rsid w:val="003C256B"/>
    <w:rsid w:val="003C2C70"/>
    <w:rsid w:val="003E2E70"/>
    <w:rsid w:val="003E665C"/>
    <w:rsid w:val="003F60DA"/>
    <w:rsid w:val="004034BA"/>
    <w:rsid w:val="00406285"/>
    <w:rsid w:val="004066FE"/>
    <w:rsid w:val="00420F6A"/>
    <w:rsid w:val="004264B1"/>
    <w:rsid w:val="00430965"/>
    <w:rsid w:val="004309EB"/>
    <w:rsid w:val="00450812"/>
    <w:rsid w:val="0047237E"/>
    <w:rsid w:val="00475715"/>
    <w:rsid w:val="00481764"/>
    <w:rsid w:val="00482958"/>
    <w:rsid w:val="004862FC"/>
    <w:rsid w:val="00487154"/>
    <w:rsid w:val="00491BD9"/>
    <w:rsid w:val="00495951"/>
    <w:rsid w:val="004A54F9"/>
    <w:rsid w:val="004C1528"/>
    <w:rsid w:val="004C6732"/>
    <w:rsid w:val="004C6B85"/>
    <w:rsid w:val="004C79B2"/>
    <w:rsid w:val="004D2846"/>
    <w:rsid w:val="004D3255"/>
    <w:rsid w:val="004D407E"/>
    <w:rsid w:val="004D476C"/>
    <w:rsid w:val="004D5E4B"/>
    <w:rsid w:val="004E4539"/>
    <w:rsid w:val="004E61AD"/>
    <w:rsid w:val="004E61BF"/>
    <w:rsid w:val="004E72F8"/>
    <w:rsid w:val="004F065E"/>
    <w:rsid w:val="00513D35"/>
    <w:rsid w:val="00516859"/>
    <w:rsid w:val="005179B8"/>
    <w:rsid w:val="00520183"/>
    <w:rsid w:val="0052237C"/>
    <w:rsid w:val="00533D26"/>
    <w:rsid w:val="00542642"/>
    <w:rsid w:val="00545A42"/>
    <w:rsid w:val="00556970"/>
    <w:rsid w:val="00560850"/>
    <w:rsid w:val="00562899"/>
    <w:rsid w:val="005655AC"/>
    <w:rsid w:val="00570934"/>
    <w:rsid w:val="005813D5"/>
    <w:rsid w:val="00581665"/>
    <w:rsid w:val="005840B7"/>
    <w:rsid w:val="00584658"/>
    <w:rsid w:val="00585387"/>
    <w:rsid w:val="00585C5A"/>
    <w:rsid w:val="005A1E94"/>
    <w:rsid w:val="005A2C92"/>
    <w:rsid w:val="005A36CE"/>
    <w:rsid w:val="005A4ED1"/>
    <w:rsid w:val="005A576E"/>
    <w:rsid w:val="005A598F"/>
    <w:rsid w:val="005B5494"/>
    <w:rsid w:val="005B5B0C"/>
    <w:rsid w:val="005B6E04"/>
    <w:rsid w:val="005B7655"/>
    <w:rsid w:val="005C0C8B"/>
    <w:rsid w:val="005C6BC2"/>
    <w:rsid w:val="005C783D"/>
    <w:rsid w:val="005D07A5"/>
    <w:rsid w:val="005D2002"/>
    <w:rsid w:val="005F2D45"/>
    <w:rsid w:val="00601ECA"/>
    <w:rsid w:val="006058A0"/>
    <w:rsid w:val="00617A6D"/>
    <w:rsid w:val="0062085F"/>
    <w:rsid w:val="0063234E"/>
    <w:rsid w:val="00636F21"/>
    <w:rsid w:val="006557E5"/>
    <w:rsid w:val="00660305"/>
    <w:rsid w:val="00662C6B"/>
    <w:rsid w:val="00666C6E"/>
    <w:rsid w:val="0069005D"/>
    <w:rsid w:val="006A297C"/>
    <w:rsid w:val="006A4E40"/>
    <w:rsid w:val="006A530C"/>
    <w:rsid w:val="006B653F"/>
    <w:rsid w:val="006B6F1B"/>
    <w:rsid w:val="006C061D"/>
    <w:rsid w:val="006C0CDF"/>
    <w:rsid w:val="006C18ED"/>
    <w:rsid w:val="006C6F9E"/>
    <w:rsid w:val="006D3F48"/>
    <w:rsid w:val="006D5E3B"/>
    <w:rsid w:val="006E44EA"/>
    <w:rsid w:val="006E6D7A"/>
    <w:rsid w:val="006E6F7D"/>
    <w:rsid w:val="006F573C"/>
    <w:rsid w:val="00707896"/>
    <w:rsid w:val="00710649"/>
    <w:rsid w:val="00710704"/>
    <w:rsid w:val="00713D00"/>
    <w:rsid w:val="00723150"/>
    <w:rsid w:val="007234AF"/>
    <w:rsid w:val="00730004"/>
    <w:rsid w:val="00732B47"/>
    <w:rsid w:val="007330FE"/>
    <w:rsid w:val="00741B5D"/>
    <w:rsid w:val="007436D3"/>
    <w:rsid w:val="00743C9E"/>
    <w:rsid w:val="0074696A"/>
    <w:rsid w:val="00750698"/>
    <w:rsid w:val="007529C6"/>
    <w:rsid w:val="00752D30"/>
    <w:rsid w:val="007552A2"/>
    <w:rsid w:val="0077096B"/>
    <w:rsid w:val="00777DED"/>
    <w:rsid w:val="00786114"/>
    <w:rsid w:val="00787EBC"/>
    <w:rsid w:val="00790124"/>
    <w:rsid w:val="00790DE4"/>
    <w:rsid w:val="00793106"/>
    <w:rsid w:val="007A7167"/>
    <w:rsid w:val="007B7B62"/>
    <w:rsid w:val="007C0FDF"/>
    <w:rsid w:val="007C217F"/>
    <w:rsid w:val="007D300C"/>
    <w:rsid w:val="007D36D2"/>
    <w:rsid w:val="007E69FC"/>
    <w:rsid w:val="007F229D"/>
    <w:rsid w:val="007F32CF"/>
    <w:rsid w:val="007F6B97"/>
    <w:rsid w:val="0080361C"/>
    <w:rsid w:val="00806916"/>
    <w:rsid w:val="00814488"/>
    <w:rsid w:val="008150FE"/>
    <w:rsid w:val="00815434"/>
    <w:rsid w:val="008204DC"/>
    <w:rsid w:val="00826DC4"/>
    <w:rsid w:val="00827314"/>
    <w:rsid w:val="00837D40"/>
    <w:rsid w:val="00841909"/>
    <w:rsid w:val="00841D1E"/>
    <w:rsid w:val="008522E7"/>
    <w:rsid w:val="0085272E"/>
    <w:rsid w:val="008531F8"/>
    <w:rsid w:val="00855E02"/>
    <w:rsid w:val="008603B8"/>
    <w:rsid w:val="00863EFA"/>
    <w:rsid w:val="008649FD"/>
    <w:rsid w:val="0086676A"/>
    <w:rsid w:val="00870E2F"/>
    <w:rsid w:val="00872E0E"/>
    <w:rsid w:val="008760A3"/>
    <w:rsid w:val="008833D3"/>
    <w:rsid w:val="008A2516"/>
    <w:rsid w:val="008C2AD1"/>
    <w:rsid w:val="008C3DBF"/>
    <w:rsid w:val="008D0EB4"/>
    <w:rsid w:val="008D7209"/>
    <w:rsid w:val="008D7396"/>
    <w:rsid w:val="008E153F"/>
    <w:rsid w:val="008E51FB"/>
    <w:rsid w:val="008E5DBB"/>
    <w:rsid w:val="008E6A82"/>
    <w:rsid w:val="008F14E8"/>
    <w:rsid w:val="008F7CA6"/>
    <w:rsid w:val="00904E68"/>
    <w:rsid w:val="009152A1"/>
    <w:rsid w:val="00933264"/>
    <w:rsid w:val="009507A5"/>
    <w:rsid w:val="00952523"/>
    <w:rsid w:val="00954640"/>
    <w:rsid w:val="00954C82"/>
    <w:rsid w:val="00954F7A"/>
    <w:rsid w:val="00955B96"/>
    <w:rsid w:val="00965FF9"/>
    <w:rsid w:val="00970201"/>
    <w:rsid w:val="00970D9E"/>
    <w:rsid w:val="0097403F"/>
    <w:rsid w:val="00974C30"/>
    <w:rsid w:val="00984E39"/>
    <w:rsid w:val="00987757"/>
    <w:rsid w:val="00997146"/>
    <w:rsid w:val="009A439A"/>
    <w:rsid w:val="009C423D"/>
    <w:rsid w:val="009E0C5D"/>
    <w:rsid w:val="009E4624"/>
    <w:rsid w:val="009E6D7B"/>
    <w:rsid w:val="009E6D8F"/>
    <w:rsid w:val="009F24CE"/>
    <w:rsid w:val="009F3617"/>
    <w:rsid w:val="009F6715"/>
    <w:rsid w:val="00A106FF"/>
    <w:rsid w:val="00A15729"/>
    <w:rsid w:val="00A23516"/>
    <w:rsid w:val="00A3778B"/>
    <w:rsid w:val="00A40F38"/>
    <w:rsid w:val="00A41F4D"/>
    <w:rsid w:val="00A50575"/>
    <w:rsid w:val="00A56394"/>
    <w:rsid w:val="00A656D1"/>
    <w:rsid w:val="00A7427F"/>
    <w:rsid w:val="00A76849"/>
    <w:rsid w:val="00A772C1"/>
    <w:rsid w:val="00A77882"/>
    <w:rsid w:val="00A856AE"/>
    <w:rsid w:val="00A87DD0"/>
    <w:rsid w:val="00A9565D"/>
    <w:rsid w:val="00AA47CC"/>
    <w:rsid w:val="00AA5A3C"/>
    <w:rsid w:val="00AA5BE5"/>
    <w:rsid w:val="00AA651E"/>
    <w:rsid w:val="00AB02AD"/>
    <w:rsid w:val="00AB1583"/>
    <w:rsid w:val="00AC7D1D"/>
    <w:rsid w:val="00AD755C"/>
    <w:rsid w:val="00AE0AE2"/>
    <w:rsid w:val="00AF6655"/>
    <w:rsid w:val="00B04E4C"/>
    <w:rsid w:val="00B050A4"/>
    <w:rsid w:val="00B057BA"/>
    <w:rsid w:val="00B120F8"/>
    <w:rsid w:val="00B12E04"/>
    <w:rsid w:val="00B25BE8"/>
    <w:rsid w:val="00B27F6B"/>
    <w:rsid w:val="00B347CB"/>
    <w:rsid w:val="00B40910"/>
    <w:rsid w:val="00B47529"/>
    <w:rsid w:val="00B56AED"/>
    <w:rsid w:val="00B6628A"/>
    <w:rsid w:val="00B66353"/>
    <w:rsid w:val="00B7504D"/>
    <w:rsid w:val="00B81818"/>
    <w:rsid w:val="00B8477D"/>
    <w:rsid w:val="00B84B58"/>
    <w:rsid w:val="00B93F96"/>
    <w:rsid w:val="00BA5090"/>
    <w:rsid w:val="00BA54A8"/>
    <w:rsid w:val="00BB08D9"/>
    <w:rsid w:val="00BB1660"/>
    <w:rsid w:val="00BB5B73"/>
    <w:rsid w:val="00BB6654"/>
    <w:rsid w:val="00BC6D79"/>
    <w:rsid w:val="00BD04F3"/>
    <w:rsid w:val="00BD5BC2"/>
    <w:rsid w:val="00BE29B8"/>
    <w:rsid w:val="00BE3750"/>
    <w:rsid w:val="00BE7B8B"/>
    <w:rsid w:val="00BF3AA8"/>
    <w:rsid w:val="00C174B8"/>
    <w:rsid w:val="00C32541"/>
    <w:rsid w:val="00C35876"/>
    <w:rsid w:val="00C35FF8"/>
    <w:rsid w:val="00C4090C"/>
    <w:rsid w:val="00C477D1"/>
    <w:rsid w:val="00C640F8"/>
    <w:rsid w:val="00C665CC"/>
    <w:rsid w:val="00C674B9"/>
    <w:rsid w:val="00C74120"/>
    <w:rsid w:val="00C86C44"/>
    <w:rsid w:val="00CC14C1"/>
    <w:rsid w:val="00CD0AE8"/>
    <w:rsid w:val="00CD39E0"/>
    <w:rsid w:val="00CE37AB"/>
    <w:rsid w:val="00CE635C"/>
    <w:rsid w:val="00D02DF5"/>
    <w:rsid w:val="00D06C66"/>
    <w:rsid w:val="00D15AF9"/>
    <w:rsid w:val="00D21397"/>
    <w:rsid w:val="00D220CD"/>
    <w:rsid w:val="00D26EA7"/>
    <w:rsid w:val="00D27126"/>
    <w:rsid w:val="00D32A24"/>
    <w:rsid w:val="00D3326B"/>
    <w:rsid w:val="00D40E1A"/>
    <w:rsid w:val="00D71283"/>
    <w:rsid w:val="00D73020"/>
    <w:rsid w:val="00D828C5"/>
    <w:rsid w:val="00D85CCB"/>
    <w:rsid w:val="00D86A19"/>
    <w:rsid w:val="00D93853"/>
    <w:rsid w:val="00D94F4D"/>
    <w:rsid w:val="00DA1155"/>
    <w:rsid w:val="00DA3A02"/>
    <w:rsid w:val="00DA6FAA"/>
    <w:rsid w:val="00DB5317"/>
    <w:rsid w:val="00DB6023"/>
    <w:rsid w:val="00DB795B"/>
    <w:rsid w:val="00DD704B"/>
    <w:rsid w:val="00DE02FD"/>
    <w:rsid w:val="00DE285F"/>
    <w:rsid w:val="00DE36D5"/>
    <w:rsid w:val="00DE4ECC"/>
    <w:rsid w:val="00DE758E"/>
    <w:rsid w:val="00DE7F90"/>
    <w:rsid w:val="00DF221D"/>
    <w:rsid w:val="00E008F8"/>
    <w:rsid w:val="00E27866"/>
    <w:rsid w:val="00E43D43"/>
    <w:rsid w:val="00E4536E"/>
    <w:rsid w:val="00E55332"/>
    <w:rsid w:val="00E755CB"/>
    <w:rsid w:val="00E757FE"/>
    <w:rsid w:val="00E8286C"/>
    <w:rsid w:val="00E8414E"/>
    <w:rsid w:val="00E842C0"/>
    <w:rsid w:val="00E96112"/>
    <w:rsid w:val="00E96BB5"/>
    <w:rsid w:val="00E9731E"/>
    <w:rsid w:val="00EA1DAA"/>
    <w:rsid w:val="00EA77A2"/>
    <w:rsid w:val="00EC4E83"/>
    <w:rsid w:val="00EC7167"/>
    <w:rsid w:val="00ED648E"/>
    <w:rsid w:val="00ED7F5C"/>
    <w:rsid w:val="00EF3347"/>
    <w:rsid w:val="00F11714"/>
    <w:rsid w:val="00F21BB4"/>
    <w:rsid w:val="00F277B8"/>
    <w:rsid w:val="00F4057D"/>
    <w:rsid w:val="00F42431"/>
    <w:rsid w:val="00F45874"/>
    <w:rsid w:val="00F52440"/>
    <w:rsid w:val="00F6486A"/>
    <w:rsid w:val="00F65FB1"/>
    <w:rsid w:val="00F67934"/>
    <w:rsid w:val="00F80485"/>
    <w:rsid w:val="00F81526"/>
    <w:rsid w:val="00F95FBC"/>
    <w:rsid w:val="00F9749D"/>
    <w:rsid w:val="00F97AED"/>
    <w:rsid w:val="00FA5C19"/>
    <w:rsid w:val="00FC31E1"/>
    <w:rsid w:val="00FC53E3"/>
    <w:rsid w:val="00FE2750"/>
    <w:rsid w:val="00FE4218"/>
    <w:rsid w:val="00FE5E12"/>
    <w:rsid w:val="00FE713E"/>
    <w:rsid w:val="098A0E53"/>
    <w:rsid w:val="0B6F6678"/>
    <w:rsid w:val="19025AAC"/>
    <w:rsid w:val="1AC010B6"/>
    <w:rsid w:val="23DF29CC"/>
    <w:rsid w:val="2D755524"/>
    <w:rsid w:val="3C5404F3"/>
    <w:rsid w:val="3D59544C"/>
    <w:rsid w:val="428223B4"/>
    <w:rsid w:val="48F1538D"/>
    <w:rsid w:val="4D064EF2"/>
    <w:rsid w:val="58F2292E"/>
    <w:rsid w:val="5BE921DB"/>
    <w:rsid w:val="621050C2"/>
    <w:rsid w:val="6E9F2D7D"/>
    <w:rsid w:val="72A705BE"/>
    <w:rsid w:val="7F6D1400"/>
    <w:rsid w:val="7F6E4C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outlineLvl w:val="0"/>
    </w:pPr>
    <w:rPr>
      <w:b/>
      <w:bCs/>
      <w:kern w:val="36"/>
      <w:sz w:val="34"/>
      <w:szCs w:val="34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10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">
    <w:name w:val="annotation text"/>
    <w:basedOn w:val="1"/>
    <w:semiHidden/>
    <w:qFormat/>
    <w:uiPriority w:val="0"/>
    <w:rPr>
      <w:sz w:val="20"/>
      <w:szCs w:val="20"/>
    </w:rPr>
  </w:style>
  <w:style w:type="paragraph" w:styleId="6">
    <w:name w:val="annotation subject"/>
    <w:basedOn w:val="5"/>
    <w:next w:val="5"/>
    <w:semiHidden/>
    <w:qFormat/>
    <w:uiPriority w:val="0"/>
    <w:rPr>
      <w:b/>
      <w:bCs/>
    </w:rPr>
  </w:style>
  <w:style w:type="paragraph" w:styleId="7">
    <w:name w:val="footer"/>
    <w:basedOn w:val="1"/>
    <w:link w:val="23"/>
    <w:qFormat/>
    <w:uiPriority w:val="99"/>
    <w:pPr>
      <w:tabs>
        <w:tab w:val="center" w:pos="4703"/>
        <w:tab w:val="right" w:pos="9406"/>
      </w:tabs>
    </w:pPr>
  </w:style>
  <w:style w:type="paragraph" w:styleId="8">
    <w:name w:val="header"/>
    <w:basedOn w:val="1"/>
    <w:link w:val="22"/>
    <w:qFormat/>
    <w:uiPriority w:val="99"/>
    <w:pPr>
      <w:tabs>
        <w:tab w:val="center" w:pos="4703"/>
        <w:tab w:val="right" w:pos="9406"/>
      </w:tabs>
    </w:p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</w:rPr>
  </w:style>
  <w:style w:type="character" w:styleId="11">
    <w:name w:val="annotation reference"/>
    <w:basedOn w:val="10"/>
    <w:semiHidden/>
    <w:qFormat/>
    <w:uiPriority w:val="0"/>
    <w:rPr>
      <w:sz w:val="16"/>
      <w:szCs w:val="16"/>
    </w:rPr>
  </w:style>
  <w:style w:type="character" w:styleId="12">
    <w:name w:val="Hyperlink"/>
    <w:basedOn w:val="10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homep1"/>
    <w:basedOn w:val="1"/>
    <w:qFormat/>
    <w:uiPriority w:val="0"/>
    <w:pPr>
      <w:spacing w:after="100" w:afterAutospacing="1" w:line="336" w:lineRule="atLeast"/>
    </w:pPr>
    <w:rPr>
      <w:sz w:val="22"/>
      <w:szCs w:val="22"/>
    </w:rPr>
  </w:style>
  <w:style w:type="paragraph" w:customStyle="1" w:styleId="1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17">
    <w:name w:val="rvps1"/>
    <w:basedOn w:val="1"/>
    <w:qFormat/>
    <w:uiPriority w:val="0"/>
  </w:style>
  <w:style w:type="character" w:customStyle="1" w:styleId="18">
    <w:name w:val="rvts1"/>
    <w:basedOn w:val="10"/>
    <w:qFormat/>
    <w:uiPriority w:val="0"/>
    <w:rPr>
      <w:i/>
      <w:iCs/>
      <w:color w:val="008000"/>
      <w:sz w:val="20"/>
      <w:szCs w:val="20"/>
    </w:rPr>
  </w:style>
  <w:style w:type="paragraph" w:customStyle="1" w:styleId="19">
    <w:name w:val="List Paragraph"/>
    <w:basedOn w:val="1"/>
    <w:link w:val="20"/>
    <w:qFormat/>
    <w:uiPriority w:val="34"/>
    <w:pPr>
      <w:ind w:left="720"/>
      <w:contextualSpacing/>
    </w:pPr>
  </w:style>
  <w:style w:type="character" w:customStyle="1" w:styleId="20">
    <w:name w:val="Пасус са листом Char"/>
    <w:link w:val="19"/>
    <w:qFormat/>
    <w:locked/>
    <w:uiPriority w:val="34"/>
    <w:rPr>
      <w:sz w:val="24"/>
      <w:szCs w:val="24"/>
    </w:rPr>
  </w:style>
  <w:style w:type="paragraph" w:customStyle="1" w:styleId="21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customStyle="1" w:styleId="22">
    <w:name w:val="Заглавље странице Char"/>
    <w:basedOn w:val="10"/>
    <w:link w:val="8"/>
    <w:qFormat/>
    <w:uiPriority w:val="99"/>
    <w:rPr>
      <w:sz w:val="24"/>
      <w:szCs w:val="24"/>
    </w:rPr>
  </w:style>
  <w:style w:type="character" w:customStyle="1" w:styleId="23">
    <w:name w:val="Подножје странице Char"/>
    <w:basedOn w:val="10"/>
    <w:link w:val="7"/>
    <w:qFormat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02EAD4-652D-49AF-AE8B-E925B246FC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1721</Words>
  <Characters>9812</Characters>
  <Lines>81</Lines>
  <Paragraphs>23</Paragraphs>
  <TotalTime>27</TotalTime>
  <ScaleCrop>false</ScaleCrop>
  <LinksUpToDate>false</LinksUpToDate>
  <CharactersWithSpaces>11510</CharactersWithSpaces>
  <Application>WPS Office_11.2.0.9127_F1E327BC-269C-435d-A152-05C5408002CA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2017-08-17T13:20:00Z</dcterms:created>
  <dc:creator>Windows XP</dc:creator>
  <cp:lastModifiedBy>Korisnik</cp:lastModifiedBy>
  <cp:lastPrinted>2020-01-08T10:36:00Z</cp:lastPrinted>
  <dcterms:modified xsi:type="dcterms:W3CDTF">2020-01-10T09:03:59Z</dcterms:modified>
  <dc:title>Конкурс за суфинансирање проjеката/програма у области               jавног информисања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1033-11.2.0.9127</vt:lpwstr>
  </property>
</Properties>
</file>